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5D8" w:rsidRDefault="006405D8" w:rsidP="006405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treści na I stopień konkursu przedmiotowego z historii</w:t>
      </w:r>
    </w:p>
    <w:p w:rsidR="006405D8" w:rsidRDefault="006405D8" w:rsidP="006405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 szkolny 2026/2027</w:t>
      </w:r>
    </w:p>
    <w:p w:rsidR="006405D8" w:rsidRDefault="006405D8" w:rsidP="006405D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05D8" w:rsidRDefault="006405D8" w:rsidP="006405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Polska w okresie wczesnopiastowskim.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państwo pierwszych Piastów;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odbudowa i rozwój państwa Piastów za rządów Kazimierza Odnowiciela                        i Bolesława Śmiałego;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dokonania Bolesława Krzywoustego;</w:t>
      </w:r>
    </w:p>
    <w:p w:rsidR="006405D8" w:rsidRDefault="006405D8" w:rsidP="006405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Polska w okresie rozbicia dzielnicowego.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przyczyny oraz skutki rozbicia dzielnicowego; 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sytuacja międzynarodowa ziem polskich w okresie rozbicia dzielnicowego; 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proces zjednoczenia państwa polskiego na przełomie XIII i XIV wieku.</w:t>
      </w:r>
    </w:p>
    <w:p w:rsidR="006405D8" w:rsidRDefault="006405D8" w:rsidP="006405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Polska w XIV – XV wieku.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rozwój terytorialny państwa polskiego w XIV i XV wieku;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dokonania Kazimierza Wielkiego w dziedzinie polityki wewnętrznej oraz w polityce zagranicznej; 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unia Polski z Litwą;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związki Polski z Węgrami w XIV i XV wieku;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relacje polsko-krzyżackie w XIII–XV wieku; 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rozwój monarchii stanowej i uprawnień stanu szlacheckiego. </w:t>
      </w:r>
    </w:p>
    <w:p w:rsidR="006405D8" w:rsidRDefault="006405D8" w:rsidP="006405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Polska i Litwa w czasach ostatnich Jagiellonów.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najważniejsze wydarzenia w dziedzinie polityki wewnętrznej ostatnich Jagiellonów;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polityka zagraniczna ostatnich Jagiellonów;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unia realna pomiędzy Polską a Litwą;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demokracja szlachecka;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życie gospodarcze w XVI wieku; 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największe osiągnięcia polskiego renesansu;</w:t>
      </w:r>
    </w:p>
    <w:p w:rsidR="006405D8" w:rsidRDefault="006405D8" w:rsidP="006405D8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reformacja na ziemiach polskich. </w:t>
      </w:r>
    </w:p>
    <w:p w:rsidR="006405D8" w:rsidRDefault="006405D8" w:rsidP="006405D8">
      <w:pPr>
        <w:pStyle w:val="Akapitzlist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Rzeczpospolita Obojga Narodów i jej sąsiedzi w XVII wieku. </w:t>
      </w:r>
    </w:p>
    <w:p w:rsidR="006405D8" w:rsidRDefault="006405D8" w:rsidP="006405D8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Przyczyny i skutki wojen Rzeczypospolitej z Rosją, Szwecją i Turcją; </w:t>
      </w:r>
    </w:p>
    <w:p w:rsidR="006405D8" w:rsidRDefault="006405D8" w:rsidP="006405D8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przyczyny i następstwa powstania Bohdana Chmielnickiego na Ukrainie; </w:t>
      </w:r>
    </w:p>
    <w:p w:rsidR="006405D8" w:rsidRDefault="006405D8" w:rsidP="006405D8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zakres chronologiczny i zasięg terytorialny potopu szwedzkiego; </w:t>
      </w:r>
    </w:p>
    <w:p w:rsidR="006405D8" w:rsidRDefault="006405D8" w:rsidP="006405D8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najważniejsze bitw</w:t>
      </w:r>
      <w:r w:rsidR="00ED56CF">
        <w:rPr>
          <w:rFonts w:ascii="Times New Roman" w:hAnsi="Times New Roman" w:cs="Times New Roman"/>
          <w:sz w:val="24"/>
          <w:szCs w:val="24"/>
        </w:rPr>
        <w:t xml:space="preserve">y w XVII wieku: pod Kircholmem,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Kłuszynem, Chocimiem, Zbarażem, Beresteczkiem, Wiedniem; </w:t>
      </w:r>
    </w:p>
    <w:p w:rsidR="006405D8" w:rsidRDefault="006405D8" w:rsidP="006405D8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kultura baroku - przykłady architektury i sztuki.</w:t>
      </w:r>
    </w:p>
    <w:p w:rsidR="006405D8" w:rsidRDefault="006405D8" w:rsidP="006405D8">
      <w:pPr>
        <w:pStyle w:val="Akapitzlist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Rzeczpospolita Obojga Narodów w I połowie XVIII wieku. </w:t>
      </w:r>
    </w:p>
    <w:p w:rsidR="006405D8" w:rsidRDefault="006405D8" w:rsidP="006405D8">
      <w:pPr>
        <w:pStyle w:val="Akapitzlist"/>
        <w:numPr>
          <w:ilvl w:val="0"/>
          <w:numId w:val="2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przejawy kryzysu państwa w epoce saskiej; </w:t>
      </w:r>
    </w:p>
    <w:p w:rsidR="006405D8" w:rsidRDefault="006405D8" w:rsidP="006405D8">
      <w:pPr>
        <w:pStyle w:val="Akapitzlist"/>
        <w:numPr>
          <w:ilvl w:val="0"/>
          <w:numId w:val="2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pozycja międzynarodowa Rzeczypospolitej w czasach saskich. </w:t>
      </w:r>
    </w:p>
    <w:p w:rsidR="006405D8" w:rsidRDefault="006405D8" w:rsidP="006405D8">
      <w:pPr>
        <w:pStyle w:val="Akapitzlist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Rzeczpospolita w dobie stanisławowskiej</w:t>
      </w:r>
    </w:p>
    <w:p w:rsidR="006405D8" w:rsidRDefault="006405D8" w:rsidP="006405D8">
      <w:pPr>
        <w:pStyle w:val="Akapitzlist"/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przykłady naprawy państwa za panowania Stanisława Augusta Poniatowskiego; </w:t>
      </w:r>
    </w:p>
    <w:p w:rsidR="006405D8" w:rsidRDefault="006405D8" w:rsidP="006405D8">
      <w:pPr>
        <w:pStyle w:val="Akapitzlist"/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obrady Sejmu Wielkiego oraz najważniejsze postanowienia Konstytucji 3 maja;</w:t>
      </w:r>
    </w:p>
    <w:p w:rsidR="006405D8" w:rsidRDefault="006405D8" w:rsidP="006405D8">
      <w:pPr>
        <w:pStyle w:val="Akapitzlist"/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konfederacja targowicka i jej następstwa; </w:t>
      </w:r>
    </w:p>
    <w:p w:rsidR="006405D8" w:rsidRDefault="006405D8" w:rsidP="006405D8">
      <w:pPr>
        <w:pStyle w:val="Akapitzlist"/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polskie oświecenie i przykłady sztuki okresu klasycyzmu </w:t>
      </w:r>
    </w:p>
    <w:p w:rsidR="006405D8" w:rsidRDefault="006405D8" w:rsidP="006405D8">
      <w:pPr>
        <w:pStyle w:val="Akapitzlist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Walka o utrzymanie niepodległości w ostatnich latach XVIII wieku. </w:t>
      </w:r>
    </w:p>
    <w:p w:rsidR="006405D8" w:rsidRDefault="006405D8" w:rsidP="006405D8">
      <w:pPr>
        <w:pStyle w:val="Akapitzlist"/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zmiany terytorialne w Rzeczpospolitej w czasie rozbiorów;</w:t>
      </w:r>
    </w:p>
    <w:p w:rsidR="006405D8" w:rsidRDefault="006405D8" w:rsidP="006405D8">
      <w:pPr>
        <w:pStyle w:val="Akapitzlist"/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przyczyny i skutki powstania kościuszkowskiego; </w:t>
      </w:r>
    </w:p>
    <w:p w:rsidR="006405D8" w:rsidRDefault="006405D8" w:rsidP="006405D8">
      <w:pPr>
        <w:pStyle w:val="Akapitzlist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Epoka napoleońska</w:t>
      </w:r>
    </w:p>
    <w:p w:rsidR="006405D8" w:rsidRDefault="006405D8" w:rsidP="006405D8">
      <w:pPr>
        <w:pStyle w:val="Akapitzlist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wojny napoleońskie </w:t>
      </w:r>
    </w:p>
    <w:p w:rsidR="006405D8" w:rsidRDefault="006405D8" w:rsidP="006405D8">
      <w:pPr>
        <w:pStyle w:val="Akapitzlist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utworzenie Legionów Polskich we Włoszech;</w:t>
      </w:r>
    </w:p>
    <w:p w:rsidR="006405D8" w:rsidRDefault="006405D8" w:rsidP="006405D8">
      <w:pPr>
        <w:pStyle w:val="Akapitzlist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powstanie Księstwa Warszawskiego, jego ustrój i terytorium;  </w:t>
      </w:r>
    </w:p>
    <w:p w:rsidR="006405D8" w:rsidRDefault="006405D8" w:rsidP="006405D8">
      <w:pPr>
        <w:tabs>
          <w:tab w:val="num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Ziemie polskie w latach 1815–1848. </w:t>
      </w:r>
    </w:p>
    <w:p w:rsidR="006405D8" w:rsidRDefault="006405D8" w:rsidP="006405D8">
      <w:pPr>
        <w:pStyle w:val="Akapitzlist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 konstytucyjny Królestwa Polskiego – ustrój, osiągnięcia w gospodarce, kulturze i edukacji; </w:t>
      </w:r>
    </w:p>
    <w:p w:rsidR="006405D8" w:rsidRDefault="006405D8" w:rsidP="006405D8">
      <w:pPr>
        <w:pStyle w:val="Akapitzlist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przyczyny wybuchu powstania listopadowego, charakter zmagań i następstwa  powstania;</w:t>
      </w:r>
    </w:p>
    <w:p w:rsidR="006405D8" w:rsidRDefault="006405D8" w:rsidP="006405D8">
      <w:pPr>
        <w:pStyle w:val="Akapitzlist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położenie Polaków w zaborach pruskim i austriackim, na obszarze ziem zabranych oraz w Rzeczypospolitej Krakowskiej; </w:t>
      </w:r>
    </w:p>
    <w:p w:rsidR="006405D8" w:rsidRDefault="006405D8" w:rsidP="006405D8">
      <w:pPr>
        <w:pStyle w:val="Akapitzlist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główne nurty oraz postacie Wielkiej Emigracji i ruch spiskowy w kraju; </w:t>
      </w:r>
    </w:p>
    <w:p w:rsidR="006405D8" w:rsidRDefault="006405D8" w:rsidP="006405D8">
      <w:pPr>
        <w:pStyle w:val="Akapitzlist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przyczyny i skutki powstania krakowskiego </w:t>
      </w:r>
    </w:p>
    <w:p w:rsidR="006405D8" w:rsidRDefault="006405D8" w:rsidP="006405D8">
      <w:pPr>
        <w:pStyle w:val="Akapitzlist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Powstanie styczniowe. </w:t>
      </w:r>
    </w:p>
    <w:p w:rsidR="006405D8" w:rsidRDefault="006405D8" w:rsidP="006405D8">
      <w:pPr>
        <w:pStyle w:val="Akapitzlist"/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pośrednie i bezpośrednie przyczyny powstania; </w:t>
      </w:r>
    </w:p>
    <w:p w:rsidR="006405D8" w:rsidRDefault="006405D8" w:rsidP="006405D8">
      <w:pPr>
        <w:pStyle w:val="Akapitzlist"/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charakterystyka działań powstańczych; </w:t>
      </w:r>
    </w:p>
    <w:p w:rsidR="006405D8" w:rsidRDefault="006405D8" w:rsidP="006405D8">
      <w:pPr>
        <w:pStyle w:val="Akapitzlist"/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formy represji popowstaniowych; </w:t>
      </w:r>
    </w:p>
    <w:p w:rsidR="006405D8" w:rsidRDefault="006405D8" w:rsidP="006405D8">
      <w:pPr>
        <w:pStyle w:val="Akapitzlist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 Ziemie polskie pod zaborami w II połowie XIX i na początku XX wieku. </w:t>
      </w:r>
    </w:p>
    <w:p w:rsidR="006405D8" w:rsidRDefault="006405D8" w:rsidP="006405D8">
      <w:pPr>
        <w:pStyle w:val="Akapitzlist"/>
        <w:numPr>
          <w:ilvl w:val="0"/>
          <w:numId w:val="8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 i metody działań zaborców wobec mieszkańców ziem dawnej Rzeczypospolitej – rusyfikacja, germanizacja (kulturkampf), autonomia galicyjska;  </w:t>
      </w:r>
    </w:p>
    <w:p w:rsidR="006405D8" w:rsidRDefault="006405D8" w:rsidP="006405D8">
      <w:pPr>
        <w:pStyle w:val="Akapitzlist"/>
        <w:numPr>
          <w:ilvl w:val="0"/>
          <w:numId w:val="8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postawy społeczeństwa polskiego w stosunku do zaborców – trójlojalizm, praca organiczna, ruch spółdzielczy;  </w:t>
      </w:r>
    </w:p>
    <w:p w:rsidR="006405D8" w:rsidRDefault="006405D8" w:rsidP="006405D8">
      <w:pPr>
        <w:pStyle w:val="Akapitzlist"/>
        <w:numPr>
          <w:ilvl w:val="0"/>
          <w:numId w:val="8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narodziny i pierwsze lata istnienia nowoczesnych ruchów politycznych (socjalizm, ruch ludowy, ruch narodowy).</w:t>
      </w:r>
    </w:p>
    <w:p w:rsidR="006405D8" w:rsidRDefault="006405D8" w:rsidP="006405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405D8" w:rsidRDefault="006405D8" w:rsidP="006405D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umiejętności:</w:t>
      </w:r>
    </w:p>
    <w:p w:rsidR="006405D8" w:rsidRDefault="006405D8" w:rsidP="006405D8">
      <w:pPr>
        <w:rPr>
          <w:rFonts w:ascii="Times New Roman" w:hAnsi="Times New Roman" w:cs="Times New Roman"/>
          <w:b/>
          <w:sz w:val="24"/>
          <w:szCs w:val="24"/>
        </w:rPr>
      </w:pPr>
    </w:p>
    <w:p w:rsidR="006405D8" w:rsidRDefault="006405D8" w:rsidP="006405D8">
      <w:pPr>
        <w:spacing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Sytuowanie zjawisk, wydarzeń i procesów historycznych w czasie i przestrzeni; porządkowanie chronologiczne; dostrzeganie zmian w funkcjonowaniu społeczeństw </w:t>
      </w:r>
      <w:r>
        <w:rPr>
          <w:rFonts w:ascii="Times New Roman" w:hAnsi="Times New Roman" w:cs="Times New Roman"/>
          <w:sz w:val="24"/>
          <w:szCs w:val="24"/>
        </w:rPr>
        <w:br/>
        <w:t xml:space="preserve">i  związków pomiędzy różnymi dziedzinami życia; dostrzeganie ciągłości rozwoju cywilizacyjnego i  kulturowego. Charakteryzowanie zjawisk, wydarzeń i procesów historycznych; dostrzeganie i wyjaśnianie związków przyczynowo – skutkowych; wyjaśnianie znaczenia wydarzeń dla  rozumienia współczesnego świata. Pozyskiwanie i porównywanie informacji pochodzących z  różnych źródeł; Tworzenie narracji historycznej w oparciu o informacje pochodzące z różnych źródeł; formułowanie wniosków i ocen. </w:t>
      </w:r>
    </w:p>
    <w:p w:rsidR="006405D8" w:rsidRDefault="006405D8" w:rsidP="006405D8">
      <w:pPr>
        <w:rPr>
          <w:rFonts w:ascii="Times New Roman" w:hAnsi="Times New Roman" w:cs="Times New Roman"/>
          <w:sz w:val="24"/>
          <w:szCs w:val="24"/>
        </w:rPr>
      </w:pPr>
    </w:p>
    <w:p w:rsidR="006405D8" w:rsidRDefault="006405D8" w:rsidP="006405D8">
      <w:pPr>
        <w:rPr>
          <w:rFonts w:ascii="Times New Roman" w:hAnsi="Times New Roman" w:cs="Times New Roman"/>
          <w:sz w:val="24"/>
          <w:szCs w:val="24"/>
        </w:rPr>
      </w:pPr>
    </w:p>
    <w:p w:rsidR="006405D8" w:rsidRDefault="006405D8" w:rsidP="006405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Proponowana literatura </w:t>
      </w:r>
    </w:p>
    <w:p w:rsidR="006405D8" w:rsidRDefault="006405D8" w:rsidP="00640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Podręczniki do Historii dla klas IV – VIII</w:t>
      </w:r>
    </w:p>
    <w:p w:rsidR="006405D8" w:rsidRDefault="006405D8" w:rsidP="00640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Wybrany atlas historyczny </w:t>
      </w:r>
    </w:p>
    <w:p w:rsidR="006405D8" w:rsidRDefault="006405D8" w:rsidP="00640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Poczet królów i książąt polskich</w:t>
      </w:r>
    </w:p>
    <w:p w:rsidR="00A168F6" w:rsidRDefault="00A168F6"/>
    <w:sectPr w:rsidR="00A16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67441"/>
    <w:multiLevelType w:val="hybridMultilevel"/>
    <w:tmpl w:val="323EF64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E0D478D"/>
    <w:multiLevelType w:val="hybridMultilevel"/>
    <w:tmpl w:val="597663B0"/>
    <w:lvl w:ilvl="0" w:tplc="B8DC7444">
      <w:start w:val="1"/>
      <w:numFmt w:val="lowerLetter"/>
      <w:lvlText w:val="%1)"/>
      <w:lvlJc w:val="left"/>
      <w:pPr>
        <w:ind w:left="1068" w:hanging="360"/>
      </w:pPr>
      <w:rPr>
        <w:rFonts w:ascii="Times New Roman" w:eastAsia="SimSu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214EBA"/>
    <w:multiLevelType w:val="hybridMultilevel"/>
    <w:tmpl w:val="10306AD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960498A"/>
    <w:multiLevelType w:val="hybridMultilevel"/>
    <w:tmpl w:val="8BF471CA"/>
    <w:lvl w:ilvl="0" w:tplc="F58C8818">
      <w:start w:val="1"/>
      <w:numFmt w:val="lowerLetter"/>
      <w:lvlText w:val="%1)"/>
      <w:lvlJc w:val="left"/>
      <w:pPr>
        <w:ind w:left="1495" w:hanging="360"/>
      </w:pPr>
      <w:rPr>
        <w:rFonts w:ascii="Times New Roman" w:eastAsia="SimSu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215" w:hanging="360"/>
      </w:pPr>
    </w:lvl>
    <w:lvl w:ilvl="2" w:tplc="0415001B">
      <w:start w:val="1"/>
      <w:numFmt w:val="lowerRoman"/>
      <w:lvlText w:val="%3."/>
      <w:lvlJc w:val="right"/>
      <w:pPr>
        <w:ind w:left="2935" w:hanging="180"/>
      </w:pPr>
    </w:lvl>
    <w:lvl w:ilvl="3" w:tplc="0415000F">
      <w:start w:val="1"/>
      <w:numFmt w:val="decimal"/>
      <w:lvlText w:val="%4."/>
      <w:lvlJc w:val="left"/>
      <w:pPr>
        <w:ind w:left="3655" w:hanging="360"/>
      </w:pPr>
    </w:lvl>
    <w:lvl w:ilvl="4" w:tplc="04150019">
      <w:start w:val="1"/>
      <w:numFmt w:val="lowerLetter"/>
      <w:lvlText w:val="%5."/>
      <w:lvlJc w:val="left"/>
      <w:pPr>
        <w:ind w:left="4375" w:hanging="360"/>
      </w:pPr>
    </w:lvl>
    <w:lvl w:ilvl="5" w:tplc="0415001B">
      <w:start w:val="1"/>
      <w:numFmt w:val="lowerRoman"/>
      <w:lvlText w:val="%6."/>
      <w:lvlJc w:val="right"/>
      <w:pPr>
        <w:ind w:left="5095" w:hanging="180"/>
      </w:pPr>
    </w:lvl>
    <w:lvl w:ilvl="6" w:tplc="0415000F">
      <w:start w:val="1"/>
      <w:numFmt w:val="decimal"/>
      <w:lvlText w:val="%7."/>
      <w:lvlJc w:val="left"/>
      <w:pPr>
        <w:ind w:left="5815" w:hanging="360"/>
      </w:pPr>
    </w:lvl>
    <w:lvl w:ilvl="7" w:tplc="04150019">
      <w:start w:val="1"/>
      <w:numFmt w:val="lowerLetter"/>
      <w:lvlText w:val="%8."/>
      <w:lvlJc w:val="left"/>
      <w:pPr>
        <w:ind w:left="6535" w:hanging="360"/>
      </w:pPr>
    </w:lvl>
    <w:lvl w:ilvl="8" w:tplc="0415001B">
      <w:start w:val="1"/>
      <w:numFmt w:val="lowerRoman"/>
      <w:lvlText w:val="%9."/>
      <w:lvlJc w:val="right"/>
      <w:pPr>
        <w:ind w:left="7255" w:hanging="180"/>
      </w:pPr>
    </w:lvl>
  </w:abstractNum>
  <w:abstractNum w:abstractNumId="4">
    <w:nsid w:val="49F336E6"/>
    <w:multiLevelType w:val="hybridMultilevel"/>
    <w:tmpl w:val="A30EC40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B485398"/>
    <w:multiLevelType w:val="hybridMultilevel"/>
    <w:tmpl w:val="8B0CF3A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43E0308"/>
    <w:multiLevelType w:val="hybridMultilevel"/>
    <w:tmpl w:val="A9524D8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71FF1234"/>
    <w:multiLevelType w:val="hybridMultilevel"/>
    <w:tmpl w:val="C87E0EE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D8"/>
    <w:rsid w:val="006405D8"/>
    <w:rsid w:val="00A168F6"/>
    <w:rsid w:val="00ED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05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05D8"/>
    <w:pPr>
      <w:suppressAutoHyphens/>
      <w:ind w:left="720"/>
      <w:contextualSpacing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05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05D8"/>
    <w:pPr>
      <w:suppressAutoHyphens/>
      <w:ind w:left="720"/>
      <w:contextualSpacing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2026-09-08T13:40:00Z</dcterms:created>
  <dcterms:modified xsi:type="dcterms:W3CDTF">2026-09-08T13:41:00Z</dcterms:modified>
</cp:coreProperties>
</file>